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B40D" w14:textId="77777777" w:rsidR="00EB1BE0" w:rsidRPr="005E750C" w:rsidRDefault="00EB1BE0" w:rsidP="00EB1BE0">
      <w:pPr>
        <w:jc w:val="center"/>
        <w:rPr>
          <w:rFonts w:eastAsia="Times New Roman" w:cstheme="minorHAnsi"/>
          <w:b/>
          <w:sz w:val="28"/>
          <w:szCs w:val="28"/>
          <w:u w:val="single"/>
        </w:rPr>
      </w:pPr>
      <w:r w:rsidRPr="005E750C">
        <w:rPr>
          <w:rFonts w:eastAsia="Times New Roman" w:cstheme="minorHAnsi"/>
          <w:b/>
          <w:sz w:val="28"/>
          <w:szCs w:val="28"/>
          <w:u w:val="single"/>
        </w:rPr>
        <w:t>IMHPS Breeding Rules &amp; Regulations</w:t>
      </w:r>
    </w:p>
    <w:p w14:paraId="5CF44025" w14:textId="77777777" w:rsidR="00EB1BE0" w:rsidRPr="0002562C" w:rsidRDefault="00EB1BE0" w:rsidP="00EB1BE0">
      <w:pPr>
        <w:rPr>
          <w:rFonts w:eastAsia="Times New Roman" w:cstheme="minorHAnsi"/>
        </w:rPr>
      </w:pPr>
    </w:p>
    <w:p w14:paraId="214DBB29" w14:textId="154D3DAA" w:rsidR="00EB1BE0" w:rsidRPr="0002562C" w:rsidRDefault="00EB1BE0" w:rsidP="00EB1BE0">
      <w:pPr>
        <w:rPr>
          <w:rFonts w:eastAsia="Times New Roman" w:cstheme="minorHAnsi"/>
        </w:rPr>
      </w:pPr>
      <w:r>
        <w:rPr>
          <w:rFonts w:eastAsia="Times New Roman" w:cstheme="minorHAnsi"/>
        </w:rPr>
        <w:t>The IMHPS</w:t>
      </w:r>
      <w:r w:rsidRPr="001220EF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offers a </w:t>
      </w:r>
      <w:r w:rsidRPr="001220EF">
        <w:rPr>
          <w:rFonts w:eastAsia="Times New Roman" w:cstheme="minorHAnsi"/>
        </w:rPr>
        <w:t xml:space="preserve">studbook for </w:t>
      </w:r>
      <w:r>
        <w:rPr>
          <w:rFonts w:eastAsia="Times New Roman" w:cstheme="minorHAnsi"/>
        </w:rPr>
        <w:t>International M</w:t>
      </w:r>
      <w:r w:rsidRPr="001220EF">
        <w:rPr>
          <w:rFonts w:eastAsia="Times New Roman" w:cstheme="minorHAnsi"/>
        </w:rPr>
        <w:t xml:space="preserve">iniature </w:t>
      </w:r>
      <w:r>
        <w:rPr>
          <w:rFonts w:eastAsia="Times New Roman" w:cstheme="minorHAnsi"/>
        </w:rPr>
        <w:t>H</w:t>
      </w:r>
      <w:r w:rsidRPr="001220EF">
        <w:rPr>
          <w:rFonts w:eastAsia="Times New Roman" w:cstheme="minorHAnsi"/>
        </w:rPr>
        <w:t>orses,</w:t>
      </w:r>
      <w:r>
        <w:rPr>
          <w:rFonts w:eastAsia="Times New Roman" w:cstheme="minorHAnsi"/>
        </w:rPr>
        <w:t xml:space="preserve"> and it is compiled of three sections.</w:t>
      </w:r>
    </w:p>
    <w:p w14:paraId="3E11E711" w14:textId="77777777" w:rsidR="00EB1BE0" w:rsidRPr="0002562C" w:rsidRDefault="00EB1BE0" w:rsidP="00EB1BE0">
      <w:pPr>
        <w:rPr>
          <w:rFonts w:eastAsia="Times New Roman" w:cstheme="minorHAnsi"/>
        </w:rPr>
      </w:pPr>
    </w:p>
    <w:p w14:paraId="03353138" w14:textId="41503A38" w:rsidR="00EB1BE0" w:rsidRPr="000B22EC" w:rsidRDefault="00EB1BE0" w:rsidP="00EB1BE0">
      <w:pPr>
        <w:rPr>
          <w:rFonts w:eastAsia="Times New Roman" w:cstheme="minorHAnsi"/>
          <w:b/>
          <w:u w:val="single"/>
        </w:rPr>
      </w:pPr>
      <w:r w:rsidRPr="0002562C">
        <w:rPr>
          <w:rFonts w:eastAsia="Times New Roman" w:cstheme="minorHAnsi"/>
          <w:b/>
          <w:u w:val="single"/>
        </w:rPr>
        <w:t>Section 1</w:t>
      </w:r>
    </w:p>
    <w:p w14:paraId="2AADDE3A" w14:textId="77777777" w:rsidR="00EB1BE0" w:rsidRPr="0002562C" w:rsidRDefault="00EB1BE0" w:rsidP="00EB1BE0">
      <w:pPr>
        <w:rPr>
          <w:rFonts w:eastAsia="Times New Roman" w:cstheme="minorHAnsi"/>
        </w:rPr>
      </w:pPr>
      <w:r w:rsidRPr="0002562C">
        <w:rPr>
          <w:rFonts w:eastAsia="Times New Roman" w:cstheme="minorHAnsi"/>
        </w:rPr>
        <w:t xml:space="preserve">Both </w:t>
      </w:r>
      <w:r w:rsidRPr="001220EF">
        <w:rPr>
          <w:rFonts w:eastAsia="Times New Roman" w:cstheme="minorHAnsi"/>
        </w:rPr>
        <w:t xml:space="preserve">parents are purebred horses registered </w:t>
      </w:r>
      <w:r w:rsidRPr="0002562C">
        <w:rPr>
          <w:rFonts w:eastAsia="Times New Roman" w:cstheme="minorHAnsi"/>
        </w:rPr>
        <w:t>with IMHPS</w:t>
      </w:r>
      <w:r>
        <w:rPr>
          <w:rFonts w:eastAsia="Times New Roman" w:cstheme="minorHAnsi"/>
        </w:rPr>
        <w:t>.</w:t>
      </w:r>
    </w:p>
    <w:p w14:paraId="6B332957" w14:textId="77777777" w:rsidR="00EB1BE0" w:rsidRPr="00BA6280" w:rsidRDefault="00EB1BE0" w:rsidP="00EB1BE0">
      <w:pPr>
        <w:pStyle w:val="ListParagraph"/>
        <w:ind w:left="1080"/>
        <w:rPr>
          <w:rFonts w:eastAsia="Times New Roman" w:cstheme="minorHAnsi"/>
        </w:rPr>
      </w:pPr>
    </w:p>
    <w:p w14:paraId="58A3AA27" w14:textId="3DD63CA0" w:rsidR="00EB1BE0" w:rsidRPr="000B22EC" w:rsidRDefault="00EB1BE0" w:rsidP="00EB1BE0">
      <w:pPr>
        <w:rPr>
          <w:rFonts w:eastAsia="Times New Roman" w:cstheme="minorHAnsi"/>
          <w:b/>
          <w:u w:val="single"/>
        </w:rPr>
      </w:pPr>
      <w:r w:rsidRPr="0002562C">
        <w:rPr>
          <w:rFonts w:eastAsia="Times New Roman" w:cstheme="minorHAnsi"/>
          <w:b/>
          <w:u w:val="single"/>
        </w:rPr>
        <w:t>Section 2</w:t>
      </w:r>
    </w:p>
    <w:p w14:paraId="19C3901C" w14:textId="77777777" w:rsidR="00EB1BE0" w:rsidRPr="0002562C" w:rsidRDefault="00EB1BE0" w:rsidP="00EB1BE0">
      <w:pPr>
        <w:rPr>
          <w:rFonts w:eastAsia="Times New Roman" w:cstheme="minorHAnsi"/>
        </w:rPr>
      </w:pPr>
      <w:r w:rsidRPr="001220EF">
        <w:rPr>
          <w:rFonts w:eastAsia="Times New Roman" w:cstheme="minorHAnsi"/>
        </w:rPr>
        <w:t>Open to horses with</w:t>
      </w:r>
      <w:r w:rsidRPr="0002562C">
        <w:rPr>
          <w:rFonts w:eastAsia="Times New Roman" w:cstheme="minorHAnsi"/>
        </w:rPr>
        <w:t xml:space="preserve"> only one registered IMHPS parent</w:t>
      </w:r>
      <w:r w:rsidRPr="001220EF">
        <w:rPr>
          <w:rFonts w:eastAsia="Times New Roman" w:cstheme="minorHAnsi"/>
        </w:rPr>
        <w:t xml:space="preserve">. </w:t>
      </w:r>
    </w:p>
    <w:p w14:paraId="7E7C31E6" w14:textId="77777777" w:rsidR="00EB1BE0" w:rsidRPr="0002562C" w:rsidRDefault="00EB1BE0" w:rsidP="00EB1BE0">
      <w:pPr>
        <w:rPr>
          <w:rFonts w:eastAsia="Times New Roman" w:cstheme="minorHAnsi"/>
        </w:rPr>
      </w:pPr>
    </w:p>
    <w:p w14:paraId="140F8BAE" w14:textId="5EE0AE80" w:rsidR="00EB1BE0" w:rsidRPr="000B22EC" w:rsidRDefault="00EB1BE0" w:rsidP="00EB1BE0">
      <w:pPr>
        <w:rPr>
          <w:rFonts w:eastAsia="Times New Roman" w:cstheme="minorHAnsi"/>
          <w:b/>
          <w:u w:val="single"/>
        </w:rPr>
      </w:pPr>
      <w:r w:rsidRPr="0002562C">
        <w:rPr>
          <w:rFonts w:eastAsia="Times New Roman" w:cstheme="minorHAnsi"/>
          <w:b/>
          <w:u w:val="single"/>
        </w:rPr>
        <w:t>Section 3</w:t>
      </w:r>
    </w:p>
    <w:p w14:paraId="336E4DC8" w14:textId="77777777" w:rsidR="00EB1BE0" w:rsidRPr="0002562C" w:rsidRDefault="00EB1BE0" w:rsidP="00EB1BE0">
      <w:pPr>
        <w:rPr>
          <w:rFonts w:eastAsia="Times New Roman" w:cstheme="minorHAnsi"/>
        </w:rPr>
      </w:pPr>
      <w:r>
        <w:rPr>
          <w:rFonts w:eastAsia="Times New Roman" w:cstheme="minorHAnsi"/>
        </w:rPr>
        <w:t>Supplementary register o</w:t>
      </w:r>
      <w:r w:rsidRPr="001220EF">
        <w:rPr>
          <w:rFonts w:eastAsia="Times New Roman" w:cstheme="minorHAnsi"/>
        </w:rPr>
        <w:t xml:space="preserve">pen to horses which comply with the breed characteristics laid down in the </w:t>
      </w:r>
      <w:r>
        <w:rPr>
          <w:rFonts w:eastAsia="Times New Roman" w:cstheme="minorHAnsi"/>
        </w:rPr>
        <w:t>breed standard</w:t>
      </w:r>
      <w:r w:rsidRPr="001220EF">
        <w:rPr>
          <w:rFonts w:eastAsia="Times New Roman" w:cstheme="minorHAnsi"/>
        </w:rPr>
        <w:t xml:space="preserve"> but do not </w:t>
      </w:r>
      <w:r w:rsidRPr="0002562C">
        <w:rPr>
          <w:rFonts w:eastAsia="Times New Roman" w:cstheme="minorHAnsi"/>
        </w:rPr>
        <w:t xml:space="preserve">have IMHPS </w:t>
      </w:r>
      <w:r>
        <w:rPr>
          <w:rFonts w:eastAsia="Times New Roman" w:cstheme="minorHAnsi"/>
        </w:rPr>
        <w:t xml:space="preserve">registered </w:t>
      </w:r>
      <w:r w:rsidRPr="0002562C">
        <w:rPr>
          <w:rFonts w:eastAsia="Times New Roman" w:cstheme="minorHAnsi"/>
        </w:rPr>
        <w:t>parents</w:t>
      </w:r>
      <w:r>
        <w:rPr>
          <w:rFonts w:eastAsia="Times New Roman" w:cstheme="minorHAnsi"/>
        </w:rPr>
        <w:t>.</w:t>
      </w:r>
    </w:p>
    <w:p w14:paraId="29AAB4A5" w14:textId="77777777" w:rsidR="00EB1BE0" w:rsidRDefault="00EB1BE0" w:rsidP="00EB1BE0">
      <w:pPr>
        <w:rPr>
          <w:rFonts w:eastAsia="Times New Roman" w:cstheme="minorHAnsi"/>
        </w:rPr>
      </w:pPr>
    </w:p>
    <w:p w14:paraId="14E0E042" w14:textId="77777777" w:rsidR="00EB1BE0" w:rsidRDefault="00EB1BE0" w:rsidP="00EB1BE0">
      <w:pPr>
        <w:rPr>
          <w:rFonts w:eastAsia="Times New Roman" w:cstheme="minorHAnsi"/>
        </w:rPr>
      </w:pPr>
      <w:r>
        <w:rPr>
          <w:rFonts w:eastAsia="Times New Roman" w:cstheme="minorHAnsi"/>
        </w:rPr>
        <w:t>In all three sections the following criteria applies:</w:t>
      </w:r>
    </w:p>
    <w:p w14:paraId="1207EDF1" w14:textId="77777777" w:rsidR="00EB1BE0" w:rsidRPr="000B22EC" w:rsidRDefault="00EB1BE0" w:rsidP="00EB1BE0">
      <w:pPr>
        <w:rPr>
          <w:rFonts w:eastAsia="Times New Roman" w:cstheme="minorHAnsi"/>
          <w:sz w:val="10"/>
          <w:szCs w:val="10"/>
        </w:rPr>
      </w:pPr>
    </w:p>
    <w:p w14:paraId="553FDF3C" w14:textId="77777777" w:rsidR="00EB1BE0" w:rsidRPr="005E750C" w:rsidRDefault="00EB1BE0" w:rsidP="00EB1BE0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5E750C">
        <w:rPr>
          <w:rFonts w:eastAsia="Times New Roman" w:cstheme="minorHAnsi"/>
          <w:color w:val="000000"/>
        </w:rPr>
        <w:t>The covering certificate must be submitted to the IMHPS office within the year of covering.</w:t>
      </w:r>
    </w:p>
    <w:p w14:paraId="0E63F2D7" w14:textId="77777777" w:rsidR="00EB1BE0" w:rsidRPr="000B22EC" w:rsidRDefault="00EB1BE0" w:rsidP="00EB1BE0">
      <w:pPr>
        <w:rPr>
          <w:rFonts w:eastAsia="Times New Roman" w:cstheme="minorHAnsi"/>
          <w:color w:val="000000"/>
          <w:sz w:val="10"/>
          <w:szCs w:val="10"/>
        </w:rPr>
      </w:pPr>
    </w:p>
    <w:p w14:paraId="2B67E71E" w14:textId="7A7A8702" w:rsidR="00EB1BE0" w:rsidRPr="00AD07D3" w:rsidRDefault="00EB1BE0" w:rsidP="00EB1BE0">
      <w:pPr>
        <w:ind w:left="36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b)</w:t>
      </w:r>
      <w:r w:rsidRPr="00AD07D3">
        <w:rPr>
          <w:rFonts w:eastAsia="Times New Roman" w:cstheme="minorHAnsi"/>
          <w:color w:val="000000"/>
        </w:rPr>
        <w:t xml:space="preserve">  The foal must be under 6 months of age and with its dam when the passport application </w:t>
      </w:r>
      <w:r>
        <w:rPr>
          <w:rFonts w:eastAsia="Times New Roman" w:cstheme="minorHAnsi"/>
          <w:color w:val="000000"/>
        </w:rPr>
        <w:t>silhouette</w:t>
      </w:r>
      <w:r w:rsidRPr="00AD07D3">
        <w:rPr>
          <w:rFonts w:eastAsia="Times New Roman" w:cstheme="minorHAnsi"/>
          <w:color w:val="000000"/>
        </w:rPr>
        <w:t xml:space="preserve"> is completed,</w:t>
      </w:r>
      <w:r>
        <w:rPr>
          <w:rFonts w:eastAsia="Times New Roman" w:cstheme="minorHAnsi"/>
          <w:color w:val="000000"/>
        </w:rPr>
        <w:t xml:space="preserve"> and a </w:t>
      </w:r>
      <w:r w:rsidRPr="00AD07D3">
        <w:rPr>
          <w:rFonts w:eastAsia="Times New Roman" w:cstheme="minorHAnsi"/>
          <w:color w:val="000000"/>
        </w:rPr>
        <w:t>microchip inserted by a registered veterinary surgeon</w:t>
      </w:r>
    </w:p>
    <w:p w14:paraId="4C1A288A" w14:textId="77777777" w:rsidR="00EB1BE0" w:rsidRPr="000B22EC" w:rsidRDefault="00EB1BE0" w:rsidP="00EB1BE0">
      <w:pPr>
        <w:rPr>
          <w:rFonts w:eastAsia="Times New Roman" w:cstheme="minorHAnsi"/>
          <w:color w:val="000000"/>
          <w:sz w:val="10"/>
          <w:szCs w:val="10"/>
        </w:rPr>
      </w:pPr>
    </w:p>
    <w:p w14:paraId="22920A48" w14:textId="77777777" w:rsidR="00EB1BE0" w:rsidRPr="00AD07D3" w:rsidRDefault="00EB1BE0" w:rsidP="00EB1BE0">
      <w:pPr>
        <w:ind w:left="360"/>
        <w:rPr>
          <w:rFonts w:eastAsia="Times New Roman" w:cstheme="minorHAnsi"/>
          <w:color w:val="000000"/>
        </w:rPr>
      </w:pPr>
      <w:r w:rsidRPr="00AD07D3">
        <w:rPr>
          <w:rFonts w:eastAsia="Times New Roman" w:cstheme="minorHAnsi"/>
          <w:color w:val="000000"/>
        </w:rPr>
        <w:t>c</w:t>
      </w:r>
      <w:r>
        <w:rPr>
          <w:rFonts w:eastAsia="Times New Roman" w:cstheme="minorHAnsi"/>
          <w:color w:val="000000"/>
        </w:rPr>
        <w:t>)</w:t>
      </w:r>
      <w:r w:rsidRPr="00AD07D3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 </w:t>
      </w:r>
      <w:r w:rsidRPr="00AD07D3">
        <w:rPr>
          <w:rFonts w:eastAsia="Times New Roman" w:cstheme="minorHAnsi"/>
          <w:color w:val="000000"/>
        </w:rPr>
        <w:t xml:space="preserve">The owner of the mare at the time of covering </w:t>
      </w:r>
      <w:r>
        <w:rPr>
          <w:rFonts w:eastAsia="Times New Roman" w:cstheme="minorHAnsi"/>
          <w:color w:val="000000"/>
        </w:rPr>
        <w:t xml:space="preserve">can </w:t>
      </w:r>
      <w:r w:rsidRPr="00AD07D3">
        <w:rPr>
          <w:rFonts w:eastAsia="Times New Roman" w:cstheme="minorHAnsi"/>
          <w:color w:val="000000"/>
        </w:rPr>
        <w:t xml:space="preserve">use their prefix </w:t>
      </w:r>
      <w:r>
        <w:rPr>
          <w:rFonts w:eastAsia="Times New Roman" w:cstheme="minorHAnsi"/>
          <w:color w:val="000000"/>
        </w:rPr>
        <w:t>for</w:t>
      </w:r>
      <w:r w:rsidRPr="00AD07D3">
        <w:rPr>
          <w:rFonts w:eastAsia="Times New Roman" w:cstheme="minorHAnsi"/>
          <w:color w:val="000000"/>
        </w:rPr>
        <w:t xml:space="preserve"> the foal</w:t>
      </w:r>
      <w:r>
        <w:rPr>
          <w:rFonts w:eastAsia="Times New Roman" w:cstheme="minorHAnsi"/>
          <w:color w:val="000000"/>
        </w:rPr>
        <w:t xml:space="preserve">. If the </w:t>
      </w:r>
      <w:r w:rsidRPr="00AD07D3">
        <w:rPr>
          <w:rFonts w:eastAsia="Times New Roman" w:cstheme="minorHAnsi"/>
          <w:color w:val="000000"/>
        </w:rPr>
        <w:t xml:space="preserve">mare is sold in foal, the new owner may use their </w:t>
      </w:r>
      <w:r>
        <w:rPr>
          <w:rFonts w:eastAsia="Times New Roman" w:cstheme="minorHAnsi"/>
          <w:color w:val="000000"/>
        </w:rPr>
        <w:t xml:space="preserve">own </w:t>
      </w:r>
      <w:r w:rsidRPr="00AD07D3">
        <w:rPr>
          <w:rFonts w:eastAsia="Times New Roman" w:cstheme="minorHAnsi"/>
          <w:color w:val="000000"/>
        </w:rPr>
        <w:t>prefix</w:t>
      </w:r>
      <w:r>
        <w:rPr>
          <w:rFonts w:eastAsia="Times New Roman" w:cstheme="minorHAnsi"/>
          <w:color w:val="000000"/>
        </w:rPr>
        <w:t xml:space="preserve">, but only with permission from the vendor. </w:t>
      </w:r>
    </w:p>
    <w:p w14:paraId="57A11EF5" w14:textId="77777777" w:rsidR="00EB1BE0" w:rsidRPr="000B22EC" w:rsidRDefault="00EB1BE0" w:rsidP="00EB1BE0">
      <w:pPr>
        <w:rPr>
          <w:rFonts w:eastAsia="Times New Roman" w:cstheme="minorHAnsi"/>
          <w:color w:val="000000"/>
          <w:sz w:val="10"/>
          <w:szCs w:val="10"/>
        </w:rPr>
      </w:pPr>
    </w:p>
    <w:p w14:paraId="5B2D7CB0" w14:textId="77777777" w:rsidR="00EB1BE0" w:rsidRPr="005E750C" w:rsidRDefault="00EB1BE0" w:rsidP="00EB1BE0">
      <w:pPr>
        <w:ind w:left="360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d)  </w:t>
      </w:r>
      <w:r w:rsidRPr="00AD07D3">
        <w:rPr>
          <w:rFonts w:eastAsia="Times New Roman" w:cstheme="minorHAnsi"/>
          <w:color w:val="000000"/>
        </w:rPr>
        <w:t xml:space="preserve">Passports should be applied for </w:t>
      </w:r>
      <w:r>
        <w:rPr>
          <w:rFonts w:eastAsia="Times New Roman" w:cstheme="minorHAnsi"/>
          <w:color w:val="000000"/>
        </w:rPr>
        <w:t xml:space="preserve">before a foal is </w:t>
      </w:r>
      <w:r w:rsidRPr="005E750C">
        <w:rPr>
          <w:rFonts w:eastAsia="Times New Roman" w:cstheme="minorHAnsi"/>
        </w:rPr>
        <w:t>6 months old, or by November 30</w:t>
      </w:r>
      <w:r w:rsidRPr="005E750C">
        <w:rPr>
          <w:rFonts w:eastAsia="Times New Roman" w:cstheme="minorHAnsi"/>
          <w:vertAlign w:val="superscript"/>
        </w:rPr>
        <w:t>th</w:t>
      </w:r>
      <w:r w:rsidRPr="005E750C">
        <w:rPr>
          <w:rFonts w:eastAsia="Times New Roman" w:cstheme="minorHAnsi"/>
        </w:rPr>
        <w:t xml:space="preserve"> in the year </w:t>
      </w:r>
      <w:r>
        <w:rPr>
          <w:rFonts w:eastAsia="Times New Roman" w:cstheme="minorHAnsi"/>
        </w:rPr>
        <w:t>it’s born (whichever is later)</w:t>
      </w:r>
    </w:p>
    <w:p w14:paraId="7B15440D" w14:textId="77777777" w:rsidR="00EB1BE0" w:rsidRPr="000B22EC" w:rsidRDefault="00EB1BE0" w:rsidP="00EB1BE0">
      <w:pPr>
        <w:rPr>
          <w:rFonts w:eastAsia="Times New Roman" w:cstheme="minorHAnsi"/>
          <w:color w:val="000000"/>
          <w:sz w:val="10"/>
          <w:szCs w:val="10"/>
        </w:rPr>
      </w:pPr>
    </w:p>
    <w:p w14:paraId="79E097F0" w14:textId="77777777" w:rsidR="00EB1BE0" w:rsidRPr="00AD07D3" w:rsidRDefault="00EB1BE0" w:rsidP="00EB1BE0">
      <w:pPr>
        <w:ind w:firstLine="360"/>
        <w:rPr>
          <w:rFonts w:eastAsia="Times New Roman" w:cstheme="minorHAnsi"/>
          <w:color w:val="000000"/>
        </w:rPr>
      </w:pPr>
      <w:r w:rsidRPr="00AD07D3">
        <w:rPr>
          <w:rFonts w:eastAsia="Times New Roman" w:cstheme="minorHAnsi"/>
          <w:color w:val="000000"/>
        </w:rPr>
        <w:t>e</w:t>
      </w:r>
      <w:r>
        <w:rPr>
          <w:rFonts w:eastAsia="Times New Roman" w:cstheme="minorHAnsi"/>
          <w:color w:val="000000"/>
        </w:rPr>
        <w:t xml:space="preserve">)  </w:t>
      </w:r>
      <w:r w:rsidRPr="00AD07D3">
        <w:rPr>
          <w:rFonts w:eastAsia="Times New Roman" w:cstheme="minorHAnsi"/>
          <w:color w:val="000000"/>
        </w:rPr>
        <w:t>Information must be correct to the owners' knowledge</w:t>
      </w:r>
    </w:p>
    <w:p w14:paraId="3831BDB6" w14:textId="77777777" w:rsidR="00EB1BE0" w:rsidRPr="00352588" w:rsidRDefault="00EB1BE0" w:rsidP="00EB1BE0">
      <w:pPr>
        <w:rPr>
          <w:rFonts w:eastAsia="Times New Roman" w:cstheme="minorHAnsi"/>
        </w:rPr>
      </w:pPr>
    </w:p>
    <w:p w14:paraId="6747BBC4" w14:textId="77777777" w:rsidR="00EB1BE0" w:rsidRPr="0002562C" w:rsidRDefault="00EB1BE0" w:rsidP="00EB1BE0">
      <w:pPr>
        <w:rPr>
          <w:rFonts w:eastAsia="Times New Roman" w:cstheme="minorHAnsi"/>
          <w:b/>
          <w:u w:val="single"/>
        </w:rPr>
      </w:pPr>
    </w:p>
    <w:p w14:paraId="45FB4770" w14:textId="77777777" w:rsidR="00EB1BE0" w:rsidRPr="0002562C" w:rsidRDefault="00EB1BE0" w:rsidP="00EB1BE0">
      <w:pPr>
        <w:rPr>
          <w:rFonts w:eastAsia="Times New Roman" w:cstheme="minorHAnsi"/>
        </w:rPr>
      </w:pPr>
      <w:r w:rsidRPr="001220EF">
        <w:rPr>
          <w:rFonts w:eastAsia="Times New Roman" w:cstheme="minorHAnsi"/>
          <w:b/>
          <w:u w:val="single"/>
        </w:rPr>
        <w:t>Rules</w:t>
      </w:r>
      <w:r w:rsidRPr="001220EF">
        <w:rPr>
          <w:rFonts w:eastAsia="Times New Roman" w:cstheme="minorHAnsi"/>
        </w:rPr>
        <w:t xml:space="preserve"> </w:t>
      </w:r>
    </w:p>
    <w:p w14:paraId="53F0697B" w14:textId="77777777" w:rsidR="00EB1BE0" w:rsidRPr="0002562C" w:rsidRDefault="00EB1BE0" w:rsidP="00EB1BE0">
      <w:pPr>
        <w:rPr>
          <w:rFonts w:eastAsia="Times New Roman" w:cstheme="minorHAnsi"/>
        </w:rPr>
      </w:pPr>
    </w:p>
    <w:p w14:paraId="490B6CB3" w14:textId="77777777" w:rsidR="00EB1BE0" w:rsidRDefault="00EB1BE0" w:rsidP="00EB1BE0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02562C">
        <w:rPr>
          <w:rFonts w:eastAsia="Times New Roman" w:cstheme="minorHAnsi"/>
        </w:rPr>
        <w:t xml:space="preserve">IMHPS will not </w:t>
      </w:r>
      <w:proofErr w:type="gramStart"/>
      <w:r w:rsidRPr="0002562C">
        <w:rPr>
          <w:rFonts w:eastAsia="Times New Roman" w:cstheme="minorHAnsi"/>
        </w:rPr>
        <w:t>enter into</w:t>
      </w:r>
      <w:proofErr w:type="gramEnd"/>
      <w:r w:rsidRPr="0002562C">
        <w:rPr>
          <w:rFonts w:eastAsia="Times New Roman" w:cstheme="minorHAnsi"/>
        </w:rPr>
        <w:t xml:space="preserve"> ownership disputes. </w:t>
      </w:r>
    </w:p>
    <w:p w14:paraId="5655E0C6" w14:textId="77777777" w:rsidR="00EB1BE0" w:rsidRPr="000B22EC" w:rsidRDefault="00EB1BE0" w:rsidP="00EB1BE0">
      <w:pPr>
        <w:pStyle w:val="ListParagraph"/>
        <w:rPr>
          <w:rFonts w:eastAsia="Times New Roman" w:cstheme="minorHAnsi"/>
          <w:sz w:val="10"/>
          <w:szCs w:val="10"/>
        </w:rPr>
      </w:pPr>
    </w:p>
    <w:p w14:paraId="379CEC4A" w14:textId="77777777" w:rsidR="00EB1BE0" w:rsidRPr="00C47F91" w:rsidRDefault="00EB1BE0" w:rsidP="00EB1BE0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02562C">
        <w:rPr>
          <w:rFonts w:eastAsia="Times New Roman" w:cstheme="minorHAnsi"/>
        </w:rPr>
        <w:t xml:space="preserve">All prefixes used must be registered with the Central Prefix Register and shall be a minimum of two letters, no hyphens, spaces, numerals or apostrophes. </w:t>
      </w:r>
    </w:p>
    <w:p w14:paraId="1A219CFD" w14:textId="77777777" w:rsidR="00EB1BE0" w:rsidRPr="000B22EC" w:rsidRDefault="00EB1BE0" w:rsidP="00EB1BE0">
      <w:pPr>
        <w:rPr>
          <w:rFonts w:eastAsia="Times New Roman" w:cstheme="minorHAnsi"/>
          <w:sz w:val="10"/>
          <w:szCs w:val="10"/>
        </w:rPr>
      </w:pPr>
    </w:p>
    <w:p w14:paraId="1690620A" w14:textId="77777777" w:rsidR="00EB1BE0" w:rsidRPr="0002562C" w:rsidRDefault="00EB1BE0" w:rsidP="00EB1BE0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02562C">
        <w:rPr>
          <w:rFonts w:eastAsia="Times New Roman" w:cstheme="minorHAnsi"/>
        </w:rPr>
        <w:t xml:space="preserve">Applications will be accepted for all eligible horses regardless of owners’ membership status. </w:t>
      </w:r>
    </w:p>
    <w:p w14:paraId="3C0DE217" w14:textId="77777777" w:rsidR="00EB1BE0" w:rsidRPr="000B22EC" w:rsidRDefault="00EB1BE0" w:rsidP="00EB1BE0">
      <w:pPr>
        <w:pStyle w:val="ListParagraph"/>
        <w:rPr>
          <w:rFonts w:eastAsia="Times New Roman" w:cstheme="minorHAnsi"/>
          <w:sz w:val="10"/>
          <w:szCs w:val="10"/>
        </w:rPr>
      </w:pPr>
    </w:p>
    <w:p w14:paraId="7BA758A1" w14:textId="77777777" w:rsidR="00EB1BE0" w:rsidRPr="005E750C" w:rsidRDefault="00EB1BE0" w:rsidP="00EB1BE0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02562C">
        <w:rPr>
          <w:rFonts w:eastAsia="Times New Roman" w:cstheme="minorHAnsi"/>
        </w:rPr>
        <w:t xml:space="preserve">IMHPS will </w:t>
      </w:r>
      <w:proofErr w:type="gramStart"/>
      <w:r w:rsidRPr="0002562C">
        <w:rPr>
          <w:rFonts w:eastAsia="Times New Roman" w:cstheme="minorHAnsi"/>
        </w:rPr>
        <w:t>enter into</w:t>
      </w:r>
      <w:proofErr w:type="gramEnd"/>
      <w:r w:rsidRPr="0002562C">
        <w:rPr>
          <w:rFonts w:eastAsia="Times New Roman" w:cstheme="minorHAnsi"/>
        </w:rPr>
        <w:t xml:space="preserve"> the breeding book, animals of the same breed, line or cross that are eligible for entry under the Society’s breed criteria, without discrimination on account of their country of origin.</w:t>
      </w:r>
      <w:r>
        <w:rPr>
          <w:rFonts w:eastAsia="Times New Roman" w:cstheme="minorHAnsi"/>
        </w:rPr>
        <w:t xml:space="preserve"> </w:t>
      </w:r>
    </w:p>
    <w:p w14:paraId="58D6AE88" w14:textId="77777777" w:rsidR="000E0EE2" w:rsidRPr="00EB1BE0" w:rsidRDefault="000E0EE2">
      <w:pPr>
        <w:rPr>
          <w:b/>
          <w:bCs/>
        </w:rPr>
      </w:pPr>
    </w:p>
    <w:sectPr w:rsidR="000E0EE2" w:rsidRPr="00EB1BE0" w:rsidSect="005E750C">
      <w:headerReference w:type="default" r:id="rId7"/>
      <w:pgSz w:w="11900" w:h="16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E4E6" w14:textId="77777777" w:rsidR="00966D56" w:rsidRDefault="00966D56" w:rsidP="000B22EC">
      <w:r>
        <w:separator/>
      </w:r>
    </w:p>
  </w:endnote>
  <w:endnote w:type="continuationSeparator" w:id="0">
    <w:p w14:paraId="6677655C" w14:textId="77777777" w:rsidR="00966D56" w:rsidRDefault="00966D56" w:rsidP="000B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384B" w14:textId="77777777" w:rsidR="00966D56" w:rsidRDefault="00966D56" w:rsidP="000B22EC">
      <w:r>
        <w:separator/>
      </w:r>
    </w:p>
  </w:footnote>
  <w:footnote w:type="continuationSeparator" w:id="0">
    <w:p w14:paraId="52BBC96C" w14:textId="77777777" w:rsidR="00966D56" w:rsidRDefault="00966D56" w:rsidP="000B2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601" w:type="dxa"/>
      <w:tblLook w:val="04A0" w:firstRow="1" w:lastRow="0" w:firstColumn="1" w:lastColumn="0" w:noHBand="0" w:noVBand="1"/>
    </w:tblPr>
    <w:tblGrid>
      <w:gridCol w:w="1560"/>
      <w:gridCol w:w="8221"/>
    </w:tblGrid>
    <w:tr w:rsidR="000B22EC" w:rsidRPr="00A07734" w14:paraId="50922DA0" w14:textId="77777777" w:rsidTr="007F77BB">
      <w:tc>
        <w:tcPr>
          <w:tcW w:w="1560" w:type="dxa"/>
          <w:shd w:val="clear" w:color="auto" w:fill="auto"/>
        </w:tcPr>
        <w:p w14:paraId="1509B992" w14:textId="77777777" w:rsidR="000B22EC" w:rsidRPr="00A07734" w:rsidRDefault="000B22EC" w:rsidP="000B22EC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3277F3A9" wp14:editId="3ECB58A9">
                <wp:extent cx="808355" cy="648335"/>
                <wp:effectExtent l="0" t="0" r="0" b="0"/>
                <wp:docPr id="1" name="Picture 1" descr="Untitl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vAlign w:val="center"/>
        </w:tcPr>
        <w:p w14:paraId="3120C0D3" w14:textId="77777777" w:rsidR="000B22EC" w:rsidRPr="00A07734" w:rsidRDefault="000B22EC" w:rsidP="000B22EC">
          <w:pPr>
            <w:jc w:val="center"/>
            <w:rPr>
              <w:rFonts w:ascii="Arial" w:hAnsi="Arial" w:cs="Arial"/>
              <w:sz w:val="40"/>
              <w:szCs w:val="40"/>
            </w:rPr>
          </w:pPr>
          <w:r w:rsidRPr="00A07734">
            <w:rPr>
              <w:rFonts w:ascii="Arial" w:hAnsi="Arial" w:cs="Arial"/>
              <w:sz w:val="40"/>
              <w:szCs w:val="40"/>
            </w:rPr>
            <w:t>International Miniature Horse &amp; Pony Society</w:t>
          </w:r>
        </w:p>
      </w:tc>
    </w:tr>
  </w:tbl>
  <w:p w14:paraId="12ED3E33" w14:textId="77777777" w:rsidR="000B22EC" w:rsidRPr="00A07734" w:rsidRDefault="000B22EC" w:rsidP="000B22EC">
    <w:pPr>
      <w:jc w:val="center"/>
      <w:rPr>
        <w:rFonts w:ascii="Arial Narrow" w:hAnsi="Arial Narrow"/>
        <w:b/>
        <w:sz w:val="22"/>
        <w:szCs w:val="22"/>
      </w:rPr>
    </w:pPr>
    <w:r w:rsidRPr="00A07734">
      <w:rPr>
        <w:rFonts w:ascii="Arial Narrow" w:hAnsi="Arial Narrow"/>
        <w:b/>
        <w:sz w:val="22"/>
        <w:szCs w:val="22"/>
      </w:rPr>
      <w:t>www.imhps.com            e-mail:  registrar@imhps.com</w:t>
    </w:r>
  </w:p>
  <w:p w14:paraId="3A7A1249" w14:textId="77777777" w:rsidR="000B22EC" w:rsidRDefault="000B2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53357"/>
    <w:multiLevelType w:val="hybridMultilevel"/>
    <w:tmpl w:val="37C4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D1665"/>
    <w:multiLevelType w:val="hybridMultilevel"/>
    <w:tmpl w:val="F500A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010235">
    <w:abstractNumId w:val="0"/>
  </w:num>
  <w:num w:numId="2" w16cid:durableId="1183595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E0"/>
    <w:rsid w:val="00067FFA"/>
    <w:rsid w:val="000B22EC"/>
    <w:rsid w:val="000E0EE2"/>
    <w:rsid w:val="000F0C22"/>
    <w:rsid w:val="00103BA9"/>
    <w:rsid w:val="00166589"/>
    <w:rsid w:val="002E7A5C"/>
    <w:rsid w:val="00310679"/>
    <w:rsid w:val="004417BA"/>
    <w:rsid w:val="00502B47"/>
    <w:rsid w:val="00566103"/>
    <w:rsid w:val="005A7722"/>
    <w:rsid w:val="006005A7"/>
    <w:rsid w:val="00681F33"/>
    <w:rsid w:val="006B64A5"/>
    <w:rsid w:val="00724801"/>
    <w:rsid w:val="00727E1A"/>
    <w:rsid w:val="00761801"/>
    <w:rsid w:val="00780909"/>
    <w:rsid w:val="008343FE"/>
    <w:rsid w:val="00843314"/>
    <w:rsid w:val="008457EB"/>
    <w:rsid w:val="008C2355"/>
    <w:rsid w:val="008D1237"/>
    <w:rsid w:val="00966D56"/>
    <w:rsid w:val="00973525"/>
    <w:rsid w:val="009C38D8"/>
    <w:rsid w:val="009D46AE"/>
    <w:rsid w:val="00A342D6"/>
    <w:rsid w:val="00A646F7"/>
    <w:rsid w:val="00A833E5"/>
    <w:rsid w:val="00AA2903"/>
    <w:rsid w:val="00AC61EB"/>
    <w:rsid w:val="00AD2BB4"/>
    <w:rsid w:val="00AD5264"/>
    <w:rsid w:val="00B82748"/>
    <w:rsid w:val="00C43ABC"/>
    <w:rsid w:val="00C80C07"/>
    <w:rsid w:val="00C93265"/>
    <w:rsid w:val="00CE03A7"/>
    <w:rsid w:val="00CF5D52"/>
    <w:rsid w:val="00DF4E51"/>
    <w:rsid w:val="00E011A2"/>
    <w:rsid w:val="00E407CF"/>
    <w:rsid w:val="00E953FB"/>
    <w:rsid w:val="00E95A19"/>
    <w:rsid w:val="00EB1BE0"/>
    <w:rsid w:val="00EB6327"/>
    <w:rsid w:val="00F237CC"/>
    <w:rsid w:val="00F3141B"/>
    <w:rsid w:val="00F75378"/>
    <w:rsid w:val="00F97102"/>
    <w:rsid w:val="00FA6E3E"/>
    <w:rsid w:val="00FB7BAB"/>
    <w:rsid w:val="00FE7908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9283E"/>
  <w15:chartTrackingRefBased/>
  <w15:docId w15:val="{9736835B-4806-634B-9323-05743D01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BE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2E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B2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2E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williams</dc:creator>
  <cp:keywords/>
  <dc:description/>
  <cp:lastModifiedBy>emma williams</cp:lastModifiedBy>
  <cp:revision>2</cp:revision>
  <dcterms:created xsi:type="dcterms:W3CDTF">2023-04-06T22:50:00Z</dcterms:created>
  <dcterms:modified xsi:type="dcterms:W3CDTF">2023-04-06T22:57:00Z</dcterms:modified>
</cp:coreProperties>
</file>